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№2</w:t>
      </w:r>
      <w:r w:rsidR="00DE4788" w:rsidRPr="00672918">
        <w:rPr>
          <w:b/>
          <w:bCs/>
          <w:sz w:val="28"/>
          <w:szCs w:val="28"/>
        </w:rPr>
        <w:t>9</w:t>
      </w:r>
      <w:r w:rsidR="00243EE1">
        <w:rPr>
          <w:b/>
          <w:bCs/>
          <w:sz w:val="28"/>
          <w:szCs w:val="28"/>
        </w:rPr>
        <w:t>8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993BBD">
        <w:rPr>
          <w:sz w:val="28"/>
          <w:szCs w:val="28"/>
        </w:rPr>
        <w:t>2</w:t>
      </w:r>
      <w:r w:rsidR="00243EE1">
        <w:rPr>
          <w:sz w:val="28"/>
          <w:szCs w:val="28"/>
        </w:rPr>
        <w:t>8</w:t>
      </w:r>
      <w:r w:rsidR="006B536E" w:rsidRPr="00672918">
        <w:rPr>
          <w:sz w:val="28"/>
          <w:szCs w:val="28"/>
        </w:rPr>
        <w:t xml:space="preserve"> </w:t>
      </w:r>
      <w:r w:rsidR="00016B37">
        <w:rPr>
          <w:sz w:val="28"/>
          <w:szCs w:val="28"/>
        </w:rPr>
        <w:t>апреля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993BBD">
        <w:rPr>
          <w:bCs/>
          <w:iCs/>
          <w:sz w:val="28"/>
          <w:szCs w:val="28"/>
        </w:rPr>
        <w:t>2</w:t>
      </w:r>
      <w:r w:rsidR="00243EE1">
        <w:rPr>
          <w:bCs/>
          <w:iCs/>
          <w:sz w:val="28"/>
          <w:szCs w:val="28"/>
        </w:rPr>
        <w:t>8</w:t>
      </w:r>
      <w:r w:rsidR="00016B37">
        <w:rPr>
          <w:bCs/>
          <w:iCs/>
          <w:sz w:val="28"/>
          <w:szCs w:val="28"/>
        </w:rPr>
        <w:t xml:space="preserve"> апреля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993BBD">
        <w:rPr>
          <w:bCs/>
          <w:sz w:val="28"/>
          <w:szCs w:val="28"/>
        </w:rPr>
        <w:t>2</w:t>
      </w:r>
      <w:r w:rsidR="00243EE1">
        <w:rPr>
          <w:bCs/>
          <w:sz w:val="28"/>
          <w:szCs w:val="28"/>
        </w:rPr>
        <w:t>8</w:t>
      </w:r>
      <w:r w:rsidR="004D5474" w:rsidRPr="00672918">
        <w:rPr>
          <w:bCs/>
          <w:sz w:val="28"/>
          <w:szCs w:val="28"/>
        </w:rPr>
        <w:t xml:space="preserve"> </w:t>
      </w:r>
      <w:r w:rsidR="00016B37">
        <w:rPr>
          <w:bCs/>
          <w:sz w:val="28"/>
          <w:szCs w:val="28"/>
        </w:rPr>
        <w:t>апреля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Кадиров Иса Салаудинович</w:t>
      </w:r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Хакимов Адам Салаудинович</w:t>
      </w:r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Амалиев Магомед Тюршиевич</w:t>
      </w:r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>Об исполнении Программы развития интеллектуального учета АО «Чеченэнерго» за 2022 год</w:t>
      </w:r>
      <w:r w:rsidRPr="00A61E0D">
        <w:rPr>
          <w:sz w:val="28"/>
          <w:szCs w:val="28"/>
        </w:rPr>
        <w:t>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</w:rPr>
        <w:t>О созыве годового Общего собрания акционеров АО «Чеченэнерго» и об определении формы и даты его проведения</w:t>
      </w:r>
      <w:r w:rsidRPr="00A61E0D">
        <w:rPr>
          <w:sz w:val="28"/>
          <w:szCs w:val="28"/>
        </w:rPr>
        <w:t>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>Об утверждении даты определения (фиксации) лиц, имеющих право на участие в годовом Общем собрании акционеров АО «Чеченэнерго».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АО «Чеченэнерго».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>Об утверждении повестки дня годового Общего собрания акционеров АО «Чеченэнерго».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 xml:space="preserve">Об избрании секретаря годового Общего собрания акционеров </w:t>
      </w:r>
      <w:r w:rsidRPr="00A61E0D">
        <w:rPr>
          <w:bCs/>
          <w:sz w:val="28"/>
          <w:szCs w:val="28"/>
          <w:lang w:bidi="ru-RU"/>
        </w:rPr>
        <w:br/>
        <w:t>АО «Чеченэнерго».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>Об утверждении сметы затрат, связанных с подготовкой и проведением годового Общего собрания акционеров АО «Чеченэнерго».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 xml:space="preserve">Об утверждении условий договора с регистратором </w:t>
      </w:r>
      <w:r w:rsidRPr="00A61E0D">
        <w:rPr>
          <w:bCs/>
          <w:sz w:val="28"/>
          <w:szCs w:val="28"/>
          <w:lang w:bidi="ru-RU"/>
        </w:rPr>
        <w:br/>
        <w:t>АО «Чеченэнерго».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lastRenderedPageBreak/>
        <w:t>Об определении перечня информации (материалов), предоставляемой акционерам при подготовке к проведению годового Общего собрания акционеров АО «Чеченэнерго», и порядка ее предоставления.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 xml:space="preserve">Об определении порядка сообщения акционерам </w:t>
      </w:r>
      <w:r w:rsidRPr="00A61E0D">
        <w:rPr>
          <w:bCs/>
          <w:sz w:val="28"/>
          <w:szCs w:val="28"/>
          <w:lang w:bidi="ru-RU"/>
        </w:rPr>
        <w:br/>
        <w:t>АО «Чеченэнерго» о проведении Общего собрания акционеров, в том числе утверждение формы и текста сообщения.</w:t>
      </w:r>
    </w:p>
    <w:p w:rsidR="00F56A32" w:rsidRPr="00A61E0D" w:rsidRDefault="00F56A32" w:rsidP="00F56A32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A61E0D">
        <w:rPr>
          <w:bCs/>
          <w:sz w:val="28"/>
          <w:szCs w:val="28"/>
          <w:lang w:bidi="ru-RU"/>
        </w:rPr>
        <w:t xml:space="preserve">Об определении даты направления бюллетеней для голосования лицам, имеющим право на участие в годовом Общем собрании акционеров </w:t>
      </w:r>
      <w:r w:rsidRPr="00A61E0D">
        <w:rPr>
          <w:bCs/>
          <w:sz w:val="28"/>
          <w:szCs w:val="28"/>
          <w:lang w:bidi="ru-RU"/>
        </w:rPr>
        <w:br/>
        <w:t>АО «Чеченэнерго», адреса, по которому могут направляться заполненные бюллетени для голосования.</w:t>
      </w:r>
    </w:p>
    <w:p w:rsidR="00695D0A" w:rsidRDefault="00695D0A" w:rsidP="00695D0A">
      <w:pPr>
        <w:jc w:val="center"/>
        <w:rPr>
          <w:bCs/>
          <w:sz w:val="26"/>
          <w:szCs w:val="26"/>
        </w:rPr>
      </w:pPr>
    </w:p>
    <w:p w:rsidR="00A61E0D" w:rsidRPr="001C0AA9" w:rsidRDefault="00A61E0D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61E0D" w:rsidRPr="0025034A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CF3A9D" w:rsidRPr="00CF3A9D" w:rsidRDefault="00695D0A" w:rsidP="00CF3A9D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№1:</w:t>
      </w:r>
      <w:r w:rsidRPr="00CF3A9D">
        <w:rPr>
          <w:sz w:val="28"/>
          <w:szCs w:val="28"/>
        </w:rPr>
        <w:t xml:space="preserve"> </w:t>
      </w:r>
      <w:r w:rsidR="00CF3A9D" w:rsidRPr="00CF3A9D">
        <w:rPr>
          <w:bCs/>
          <w:color w:val="000000"/>
          <w:sz w:val="28"/>
          <w:szCs w:val="28"/>
          <w:lang w:bidi="ru-RU"/>
        </w:rPr>
        <w:t>Об исполнении Программы развития интеллектуального учета АО «Чеченэнерго» за 2022 год.</w:t>
      </w:r>
    </w:p>
    <w:p w:rsidR="00CF3A9D" w:rsidRPr="00CF3A9D" w:rsidRDefault="00CF3A9D" w:rsidP="00CF3A9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CF3A9D">
        <w:rPr>
          <w:sz w:val="28"/>
          <w:szCs w:val="28"/>
        </w:rPr>
        <w:t>Решение:</w:t>
      </w:r>
    </w:p>
    <w:p w:rsidR="00CF3A9D" w:rsidRPr="00CF3A9D" w:rsidRDefault="00CF3A9D" w:rsidP="00CF3A9D">
      <w:pPr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F3A9D">
        <w:rPr>
          <w:sz w:val="28"/>
          <w:szCs w:val="28"/>
        </w:rPr>
        <w:t>Принять к сведению отчет единоличного исполнительного органа Общества об исполнении Программы развития интеллектуального учета АО «Чеченэнерго» за 2022 год согласно приложению №1 к настоящему решению Совета директоров Общества.</w:t>
      </w:r>
    </w:p>
    <w:p w:rsidR="00CF3A9D" w:rsidRPr="00CF3A9D" w:rsidRDefault="00CF3A9D" w:rsidP="00CF3A9D">
      <w:pPr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F3A9D">
        <w:rPr>
          <w:sz w:val="28"/>
          <w:szCs w:val="28"/>
        </w:rPr>
        <w:t>Отметить частичное исполнение плановых показателей по установке приборов учета электроэнергии и получению эффектов от их установки в рамках реализации Программы по снижению потерь электроэнергии.</w:t>
      </w:r>
    </w:p>
    <w:p w:rsidR="00CF3A9D" w:rsidRPr="00CF3A9D" w:rsidRDefault="00CF3A9D" w:rsidP="00CF3A9D">
      <w:pPr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F3A9D">
        <w:rPr>
          <w:sz w:val="28"/>
          <w:szCs w:val="28"/>
        </w:rPr>
        <w:t>Признать утратившим силу пункт 3.2. решения Совета директоров АО «Чеченэнерго» от 31.08.2022 (протокол от 31.08.2022 №276) по вопросу «Об исполнении Программы развития интеллектуального учета АО «Чеченэнерго» на 2020-2030 годы за 2021 год».</w:t>
      </w:r>
    </w:p>
    <w:p w:rsidR="00CF3A9D" w:rsidRPr="00CF3A9D" w:rsidRDefault="00CF3A9D" w:rsidP="00CF3A9D">
      <w:pPr>
        <w:widowControl w:val="0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F3A9D">
        <w:rPr>
          <w:sz w:val="28"/>
          <w:szCs w:val="28"/>
        </w:rPr>
        <w:t>Обеспечить вынесение на рассмотрение Совета директоров Общества годового отчета о реализации мероприятий по установке приборов учета в рамках создания систем интеллектуального учета электроэнергии в сроки, синхронизированные с вынесением на рассмотрение Совета директоров Общества вопроса «О рассмотрении отчета об исполнении бизнес-плана АО «Чеченэнерго» за отчетный год.</w:t>
      </w:r>
    </w:p>
    <w:p w:rsidR="00EC7B05" w:rsidRPr="007557E7" w:rsidRDefault="00EC7B05" w:rsidP="00CF3A9D">
      <w:pPr>
        <w:jc w:val="both"/>
        <w:rPr>
          <w:sz w:val="28"/>
          <w:szCs w:val="28"/>
        </w:rPr>
      </w:pPr>
    </w:p>
    <w:p w:rsidR="00EC7B05" w:rsidRPr="007557E7" w:rsidRDefault="00EC7B05" w:rsidP="00EC7B05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EC7B05" w:rsidRPr="007557E7" w:rsidRDefault="00EC7B05" w:rsidP="00EC7B0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EC7B05" w:rsidRPr="007557E7" w:rsidRDefault="00EC7B05" w:rsidP="00EC7B0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EC7B05" w:rsidRPr="007557E7" w:rsidRDefault="00EC7B05" w:rsidP="00EC7B0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4A67B7" w:rsidRDefault="004A67B7" w:rsidP="00FF6BDB">
      <w:pPr>
        <w:jc w:val="both"/>
        <w:rPr>
          <w:bCs/>
          <w:color w:val="000000"/>
          <w:sz w:val="28"/>
          <w:szCs w:val="28"/>
        </w:rPr>
      </w:pPr>
    </w:p>
    <w:p w:rsidR="002C0E4D" w:rsidRPr="007557E7" w:rsidRDefault="002C0E4D" w:rsidP="00FF6BDB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FF6BDB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№2:</w:t>
      </w:r>
      <w:r w:rsidRPr="002C0E4D">
        <w:rPr>
          <w:sz w:val="28"/>
          <w:szCs w:val="28"/>
        </w:rPr>
        <w:t xml:space="preserve"> </w:t>
      </w:r>
      <w:r w:rsidR="002C0E4D" w:rsidRPr="002C0E4D">
        <w:rPr>
          <w:bCs/>
          <w:color w:val="000000"/>
          <w:sz w:val="28"/>
          <w:szCs w:val="28"/>
          <w:lang w:bidi="ru-RU"/>
        </w:rPr>
        <w:t>О созыве годового Общего собрания акционеров АО</w:t>
      </w:r>
      <w:r w:rsidR="002C0E4D">
        <w:rPr>
          <w:bCs/>
          <w:color w:val="000000"/>
          <w:sz w:val="28"/>
          <w:szCs w:val="28"/>
          <w:lang w:bidi="ru-RU"/>
        </w:rPr>
        <w:t> </w:t>
      </w:r>
      <w:r w:rsidR="002C0E4D" w:rsidRPr="002C0E4D">
        <w:rPr>
          <w:bCs/>
          <w:color w:val="000000"/>
          <w:sz w:val="28"/>
          <w:szCs w:val="28"/>
          <w:lang w:bidi="ru-RU"/>
        </w:rPr>
        <w:t>«Чеченэнерго» и об определении формы и даты его проведения.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lastRenderedPageBreak/>
        <w:t>Решение:</w:t>
      </w:r>
    </w:p>
    <w:p w:rsidR="002C0E4D" w:rsidRPr="002C0E4D" w:rsidRDefault="002C0E4D" w:rsidP="002C0E4D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1. Созвать годовое Общее собрание акционеров АО «Чеченэнерго» в форме заочного голосования.</w:t>
      </w:r>
    </w:p>
    <w:p w:rsidR="007557E7" w:rsidRPr="002C0E4D" w:rsidRDefault="002C0E4D" w:rsidP="002C0E4D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2. Определить дату проведения Общего собрания акционеров АО «Чеченэнерго» (дату окончания приема заполненных бюллетеней) – «06» июня 2023 года</w:t>
      </w:r>
      <w:r w:rsidR="007557E7" w:rsidRPr="002C0E4D">
        <w:rPr>
          <w:bCs/>
          <w:sz w:val="28"/>
          <w:szCs w:val="28"/>
        </w:rPr>
        <w:t>.</w:t>
      </w:r>
    </w:p>
    <w:p w:rsidR="00642B27" w:rsidRPr="002C0E4D" w:rsidRDefault="00642B27" w:rsidP="00642B27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B27" w:rsidRPr="007557E7" w:rsidRDefault="00642B27" w:rsidP="00642B27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642B27" w:rsidRPr="007557E7" w:rsidRDefault="00642B27" w:rsidP="00642B27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642B27" w:rsidRPr="007557E7" w:rsidRDefault="00642B27" w:rsidP="00642B27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642B27" w:rsidRPr="007557E7" w:rsidRDefault="00642B27" w:rsidP="00642B27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642B27" w:rsidRDefault="00642B27" w:rsidP="00642B27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642B27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№3:</w:t>
      </w:r>
      <w:r w:rsidRPr="002C0E4D">
        <w:rPr>
          <w:sz w:val="28"/>
          <w:szCs w:val="28"/>
        </w:rPr>
        <w:t xml:space="preserve"> </w:t>
      </w:r>
      <w:r w:rsidRPr="002C0E4D">
        <w:rPr>
          <w:bCs/>
          <w:color w:val="000000"/>
          <w:sz w:val="28"/>
          <w:szCs w:val="28"/>
          <w:lang w:bidi="ru-RU"/>
        </w:rPr>
        <w:t>Об утверждении даты определения (фиксации) лиц, имеющих право на участие в годовом Общем собрании акционеров АО «Чеченэнерго».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2C0E4D" w:rsidRPr="002C0E4D" w:rsidRDefault="002C0E4D" w:rsidP="002C0E4D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Утвердить дату определения (фиксации) лиц, имеющих право на участие в годовом Общем собрании акционеров АО «Чеченэнерго», - «12» мая 2023 года.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№4:</w:t>
      </w:r>
      <w:r w:rsidRPr="002C0E4D">
        <w:rPr>
          <w:sz w:val="28"/>
          <w:szCs w:val="28"/>
        </w:rPr>
        <w:t xml:space="preserve"> </w:t>
      </w:r>
      <w:r w:rsidRPr="002C0E4D">
        <w:rPr>
          <w:bCs/>
          <w:color w:val="000000"/>
          <w:sz w:val="28"/>
          <w:szCs w:val="28"/>
          <w:lang w:bidi="ru-RU"/>
        </w:rPr>
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АО «Чеченэнерго».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2C0E4D" w:rsidRPr="002C0E4D" w:rsidRDefault="002C0E4D" w:rsidP="002C0E4D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не принимать.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lastRenderedPageBreak/>
        <w:t>Вопрос №5:</w:t>
      </w:r>
      <w:r w:rsidRPr="002C0E4D">
        <w:rPr>
          <w:sz w:val="28"/>
          <w:szCs w:val="28"/>
        </w:rPr>
        <w:t xml:space="preserve"> </w:t>
      </w:r>
      <w:r w:rsidRPr="002C0E4D">
        <w:rPr>
          <w:bCs/>
          <w:color w:val="000000"/>
          <w:sz w:val="28"/>
          <w:szCs w:val="28"/>
          <w:lang w:bidi="ru-RU"/>
        </w:rPr>
        <w:t>Об утверждении повестки дня годового Общего собрания акционеров АО «Чеченэнерго».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2C0E4D" w:rsidRPr="002C0E4D" w:rsidRDefault="002C0E4D" w:rsidP="002C0E4D">
      <w:pPr>
        <w:widowControl w:val="0"/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Утвердить следующую повестку дня годового Общего собрания акционеров АО «Чеченэнерго»: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Об утверждении годового отчета, годовой бухгалтерской (финансовой) отчетности АО «Чеченэнерго» за 2022 год.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 распределении прибыли (в том числе о выплате (объявлении) дивидендов) и убытков АО «Чеченэнерго» по результатам 2022 года.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Об избрании членов Совета директоров АО «Чеченэнерго».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Об избрании членов Ревизионной комиссии АО «Чеченэнерго».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709" w:firstLine="0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 назначении аудиторской организации АО «Чеченэнерго».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Об определении количества, номинальной стоимости, категории (типа) объявленных акций АО «Чеченэнерго» и прав, предоставляемых этими акциями.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 внесении изменений в Устав АО «Чеченэнерго».</w:t>
      </w:r>
    </w:p>
    <w:p w:rsidR="002C0E4D" w:rsidRPr="002C0E4D" w:rsidRDefault="002C0E4D" w:rsidP="002C0E4D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Об увеличении уставного капитала АО «Чеченэнерго» путем размещения дополнительных акций.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№6:</w:t>
      </w:r>
      <w:r w:rsidRPr="002C0E4D">
        <w:rPr>
          <w:sz w:val="28"/>
          <w:szCs w:val="28"/>
        </w:rPr>
        <w:t xml:space="preserve"> </w:t>
      </w:r>
      <w:r w:rsidRPr="002C0E4D">
        <w:rPr>
          <w:bCs/>
          <w:color w:val="000000"/>
          <w:sz w:val="28"/>
          <w:szCs w:val="28"/>
          <w:lang w:bidi="ru-RU"/>
        </w:rPr>
        <w:t>Об избрании секретаря годового Общего собрания акционеров АО «Чеченэнерго».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2C0E4D" w:rsidRPr="002C0E4D" w:rsidRDefault="002C0E4D" w:rsidP="002C0E4D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Избрать секретарем годового Общего собрания акционеров АО «Чеченэнерго» Канцурову Наталью Сергеевну, главного эксперта Отдела корпоративного управления Департамента корпоративного управления и взаимодействия с акционерами ПАО «Россети Северный Кавказ», корпоративного секретаря АО «Чеченэнерго».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№7:</w:t>
      </w:r>
      <w:r w:rsidRPr="002C0E4D">
        <w:rPr>
          <w:sz w:val="28"/>
          <w:szCs w:val="28"/>
        </w:rPr>
        <w:t xml:space="preserve"> </w:t>
      </w:r>
      <w:r w:rsidRPr="002C0E4D">
        <w:rPr>
          <w:bCs/>
          <w:color w:val="000000"/>
          <w:sz w:val="28"/>
          <w:szCs w:val="28"/>
          <w:lang w:bidi="ru-RU"/>
        </w:rPr>
        <w:t>Об утверждении сметы затрат, связанных с подготовкой и проведением годового Общего собрания акционеров АО «Чеченэнерго».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2C0E4D" w:rsidRPr="002C0E4D" w:rsidRDefault="002C0E4D" w:rsidP="002C0E4D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lastRenderedPageBreak/>
        <w:t>1. Утвердить смету затрат, связанных с подготовкой и проведением годового Общего собрания акционеров АО «Чеченэнерго», согласно приложению №2 к настоящему решению Совета директоров Общества.</w:t>
      </w:r>
    </w:p>
    <w:p w:rsidR="002C0E4D" w:rsidRPr="002C0E4D" w:rsidRDefault="002C0E4D" w:rsidP="002C0E4D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C0E4D">
        <w:rPr>
          <w:bCs/>
          <w:sz w:val="28"/>
          <w:szCs w:val="28"/>
        </w:rPr>
        <w:t>2. Единоличному исполнительному органу АО «Чеченэнерго» не позднее двух месяцев после проведения годового Общего собрания акционеров Общества представить Совету директоров Общества отчет о расходовании средств на подготовку и проведение годового Общего собрания акционеров по форме согласно приложению №3 к настоящему решению Совета директоров Общества.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№8:</w:t>
      </w:r>
      <w:r w:rsidRPr="002C0E4D">
        <w:rPr>
          <w:sz w:val="28"/>
          <w:szCs w:val="28"/>
        </w:rPr>
        <w:t xml:space="preserve"> </w:t>
      </w:r>
      <w:r w:rsidRPr="002C0E4D">
        <w:rPr>
          <w:bCs/>
          <w:color w:val="000000"/>
          <w:sz w:val="28"/>
          <w:szCs w:val="28"/>
          <w:lang w:bidi="ru-RU"/>
        </w:rPr>
        <w:t>Об утверждении условий договора с регистратором АО</w:t>
      </w:r>
      <w:r>
        <w:rPr>
          <w:bCs/>
          <w:color w:val="000000"/>
          <w:sz w:val="28"/>
          <w:szCs w:val="28"/>
          <w:lang w:bidi="ru-RU"/>
        </w:rPr>
        <w:t> </w:t>
      </w:r>
      <w:r w:rsidRPr="002C0E4D">
        <w:rPr>
          <w:bCs/>
          <w:color w:val="000000"/>
          <w:sz w:val="28"/>
          <w:szCs w:val="28"/>
          <w:lang w:bidi="ru-RU"/>
        </w:rPr>
        <w:t>«Чеченэнерго».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2C0E4D" w:rsidRPr="002C0E4D" w:rsidRDefault="002C0E4D" w:rsidP="002C0E4D">
      <w:pPr>
        <w:ind w:firstLine="709"/>
        <w:jc w:val="both"/>
        <w:rPr>
          <w:sz w:val="28"/>
          <w:szCs w:val="28"/>
        </w:rPr>
      </w:pPr>
      <w:r w:rsidRPr="002C0E4D">
        <w:rPr>
          <w:sz w:val="28"/>
          <w:szCs w:val="28"/>
        </w:rPr>
        <w:t xml:space="preserve">1. Утвердить условия договора оказания услуг по подготовке и проведению годового Общего собрания акционеров </w:t>
      </w:r>
      <w:r w:rsidRPr="002C0E4D">
        <w:rPr>
          <w:sz w:val="28"/>
          <w:szCs w:val="28"/>
          <w:lang w:bidi="ru-RU"/>
        </w:rPr>
        <w:t>АО «Чеченэнерго»</w:t>
      </w:r>
      <w:r w:rsidRPr="002C0E4D">
        <w:rPr>
          <w:sz w:val="28"/>
          <w:szCs w:val="28"/>
        </w:rPr>
        <w:t xml:space="preserve"> с регистратором Общества в соответствии с приложением №4 к настоящему решению Совета директоров.</w:t>
      </w:r>
    </w:p>
    <w:p w:rsidR="002C0E4D" w:rsidRPr="002C0E4D" w:rsidRDefault="002C0E4D" w:rsidP="002C0E4D">
      <w:pPr>
        <w:ind w:firstLine="709"/>
        <w:jc w:val="both"/>
        <w:rPr>
          <w:sz w:val="28"/>
          <w:szCs w:val="28"/>
        </w:rPr>
      </w:pPr>
      <w:r w:rsidRPr="002C0E4D">
        <w:rPr>
          <w:sz w:val="28"/>
          <w:szCs w:val="28"/>
        </w:rPr>
        <w:t xml:space="preserve">2. Поручить единоличному исполнительному органу </w:t>
      </w:r>
      <w:r w:rsidRPr="002C0E4D">
        <w:rPr>
          <w:sz w:val="28"/>
          <w:szCs w:val="28"/>
          <w:lang w:bidi="ru-RU"/>
        </w:rPr>
        <w:t>АО «Чеченэнерго»</w:t>
      </w:r>
      <w:r w:rsidRPr="002C0E4D">
        <w:rPr>
          <w:sz w:val="28"/>
          <w:szCs w:val="28"/>
        </w:rPr>
        <w:t xml:space="preserve"> обеспечить подписание договора оказания услуг по подготовке и проведению годового Общего собрания акционеров </w:t>
      </w:r>
      <w:r w:rsidRPr="002C0E4D">
        <w:rPr>
          <w:sz w:val="28"/>
          <w:szCs w:val="28"/>
          <w:lang w:bidi="ru-RU"/>
        </w:rPr>
        <w:t>АО «Чеченэнерго»</w:t>
      </w:r>
      <w:r w:rsidRPr="002C0E4D">
        <w:rPr>
          <w:sz w:val="28"/>
          <w:szCs w:val="28"/>
        </w:rPr>
        <w:t xml:space="preserve"> с регистратором Общества на условиях согласно приложению №4 к настоящему решению Совета директоров.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№9:</w:t>
      </w:r>
      <w:r w:rsidRPr="002C0E4D">
        <w:rPr>
          <w:sz w:val="28"/>
          <w:szCs w:val="28"/>
        </w:rPr>
        <w:t xml:space="preserve"> </w:t>
      </w:r>
      <w:r w:rsidRPr="002C0E4D">
        <w:rPr>
          <w:bCs/>
          <w:color w:val="000000"/>
          <w:sz w:val="28"/>
          <w:szCs w:val="28"/>
          <w:lang w:bidi="ru-RU"/>
        </w:rPr>
        <w:t>Об определении перечня информации (материалов), предоставляемой акционерам при подготовке к проведению годового Общего собрания акционеров АО «Чеченэнерго», и порядка ее предоставления.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2C0E4D" w:rsidRPr="002C0E4D" w:rsidRDefault="002C0E4D" w:rsidP="002C0E4D">
      <w:pPr>
        <w:widowControl w:val="0"/>
        <w:ind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 xml:space="preserve">1. Определить, что информацией (материалами), предоставляемой лицам, имеющим право на участие в годовом общем собрании акционеров Общества (далее – Собрание), является: 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 xml:space="preserve">годовой отчет Общества за 2022 год и заключение Ревизионной </w:t>
      </w:r>
      <w:r w:rsidRPr="002C0E4D">
        <w:rPr>
          <w:sz w:val="28"/>
          <w:szCs w:val="28"/>
        </w:rPr>
        <w:lastRenderedPageBreak/>
        <w:t>комиссии Общества по результатам его проверки (о достоверности данных, содержащихся в годовом отчете Общества);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годовая бухгалтерская (финансовая) отчетность за 2022 год, в том числе аудиторское заключение, заключение Ревизионной комиссии Общества по результатам проверки такой отчетности;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выписка из протокола заседания Совета директоров по вопросу о предварительном утверждении годового отчета Общества за 2022 год и рекомендациях годовому Общему собранию акционеров о его утверждении;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выписки из протоколов заседаний Совета директоров с рекомендациями (предложениями) по вопросам, выносимым на рассмотрение Общего собрания акционеров Общества;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 xml:space="preserve">сведения о кандидатах в Совет директоров Общества, Ревизионную комиссию Общества, в том числе информация о том, кем выдвинут каждый из кандидатов, а также информация о наличии либо отсутствии письменного согласия указанных кандидатов на выдвижение и избрание; 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сведения о кандидатах в аудиторы Общества, достаточные для формирования представления об их профессиональных качествах и независимости, включая наименование саморегулируемой организации аудиторов, членом которой является кандидат в аудиторы Общества, описание процедур, используемых при отборе внешних аудиторов, которые обеспечивают их независимость и объективность, а также сведения о предлагаемом вознаграждении внешних аудиторов за услуги аудиторского и неаудиторского характера (включая сведения о компенсационных выплатах и иных расходах, связанных с привлечением аудитора) и иных существенных условиях договоров, заключаемых с аудиторами Общества;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выписка из протокола заседания Совета директоров Общества по вопросу «О предложениях годовому Общему собранию акционеров АО «Чеченэнерго» по вопросу «Об увеличении уставного капитала АО «Чеченэнерго» путем размещения дополнительных акций»;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проект изменений в Устав АО «Чеченэнерго», действующая редакция Устава АО «Чеченэнерго», а также сравнительная таблица вносимых изменений в Устав АО «Чеченэнерго» с их обоснованием;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информация об акционерных соглашениях, заключенных в течение года до даты проведения годового Общего собрания акционеров;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примерная форма доверенности, которую акционер может выдать своему представителю и порядок ее удостоверения;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проекты решений и пояснительные записки по вопросам повестки дня годового Общего собрания акционеров Общества.</w:t>
      </w:r>
    </w:p>
    <w:p w:rsidR="002C0E4D" w:rsidRPr="002C0E4D" w:rsidRDefault="002C0E4D" w:rsidP="002C0E4D">
      <w:pPr>
        <w:widowControl w:val="0"/>
        <w:numPr>
          <w:ilvl w:val="0"/>
          <w:numId w:val="1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информация о том, кем предложен каждый вопрос в повестку дня годового Общего собрания акционеров Общества.</w:t>
      </w:r>
    </w:p>
    <w:p w:rsidR="002C0E4D" w:rsidRPr="002C0E4D" w:rsidRDefault="002C0E4D" w:rsidP="002C0E4D">
      <w:pPr>
        <w:widowControl w:val="0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2. Установить, что с указанной информацией (материалами) лица, имеющие право участвовать в Собрании, могут ознакомиться в течение 20 (двадцати) дней до даты проведения Собрания с 09 часов 00 минут до 16 часов 00 минут, за исключением выходных и праздничных дней, по следующим адресам:</w:t>
      </w:r>
    </w:p>
    <w:p w:rsidR="002C0E4D" w:rsidRPr="002C0E4D" w:rsidRDefault="002C0E4D" w:rsidP="002C0E4D">
      <w:pPr>
        <w:widowControl w:val="0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lastRenderedPageBreak/>
        <w:t>- Ставропольский край, г. Пятигорск, ул. Подстанционная, д. 13а, ПАО «Россети Северный Кавказ», тел. (8793) 23-91-26;</w:t>
      </w:r>
    </w:p>
    <w:p w:rsidR="002C0E4D" w:rsidRPr="002C0E4D" w:rsidRDefault="002C0E4D" w:rsidP="002C0E4D">
      <w:pPr>
        <w:widowControl w:val="0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- 109052, Россия, г. Москва, ул. Новохохловская, д. 23, строение 1, помещение 1, АО «СТАТУС», тел. (495) 280-04-87.</w:t>
      </w:r>
    </w:p>
    <w:p w:rsidR="002C0E4D" w:rsidRPr="002C0E4D" w:rsidRDefault="002C0E4D" w:rsidP="002C0E4D">
      <w:pPr>
        <w:widowControl w:val="0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Указанная информация также размещается на веб-сайте Общества в сети Интернет: www.chechenergo.ru.</w:t>
      </w:r>
    </w:p>
    <w:p w:rsidR="002C0E4D" w:rsidRPr="002C0E4D" w:rsidRDefault="002C0E4D" w:rsidP="002C0E4D">
      <w:pPr>
        <w:widowControl w:val="0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16 мая 2022 года в электронной форме (в форме электронных документов) номинальному держателю акций.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003A7C" w:rsidRPr="00003A7C" w:rsidRDefault="002C0E4D" w:rsidP="00003A7C">
      <w:pPr>
        <w:jc w:val="both"/>
        <w:rPr>
          <w:bCs/>
          <w:color w:val="000000"/>
          <w:sz w:val="28"/>
          <w:szCs w:val="28"/>
          <w:lang w:bidi="ru-RU"/>
        </w:rPr>
      </w:pPr>
      <w:r w:rsidRPr="00003A7C">
        <w:rPr>
          <w:bCs/>
          <w:color w:val="000000"/>
          <w:sz w:val="28"/>
          <w:szCs w:val="28"/>
        </w:rPr>
        <w:t>Вопрос №</w:t>
      </w:r>
      <w:r w:rsidR="00003A7C" w:rsidRPr="00003A7C">
        <w:rPr>
          <w:bCs/>
          <w:color w:val="000000"/>
          <w:sz w:val="28"/>
          <w:szCs w:val="28"/>
        </w:rPr>
        <w:t>10</w:t>
      </w:r>
      <w:r w:rsidRPr="00003A7C">
        <w:rPr>
          <w:bCs/>
          <w:color w:val="000000"/>
          <w:sz w:val="28"/>
          <w:szCs w:val="28"/>
        </w:rPr>
        <w:t>:</w:t>
      </w:r>
      <w:r w:rsidRPr="00003A7C">
        <w:rPr>
          <w:sz w:val="28"/>
          <w:szCs w:val="28"/>
        </w:rPr>
        <w:t xml:space="preserve"> </w:t>
      </w:r>
      <w:r w:rsidR="00003A7C" w:rsidRPr="00003A7C">
        <w:rPr>
          <w:bCs/>
          <w:color w:val="000000"/>
          <w:sz w:val="28"/>
          <w:szCs w:val="28"/>
          <w:lang w:bidi="ru-RU"/>
        </w:rPr>
        <w:t>Об определении порядка сообщения акционерам АО «Чеченэнерго» о проведении Общего собрания акционеров, в том числе утверждение формы и текста сообщения.</w:t>
      </w:r>
    </w:p>
    <w:p w:rsidR="00003A7C" w:rsidRPr="00003A7C" w:rsidRDefault="00003A7C" w:rsidP="00003A7C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003A7C">
        <w:rPr>
          <w:sz w:val="28"/>
          <w:szCs w:val="28"/>
        </w:rPr>
        <w:t>Решение:</w:t>
      </w:r>
    </w:p>
    <w:p w:rsidR="00003A7C" w:rsidRPr="00003A7C" w:rsidRDefault="00003A7C" w:rsidP="00003A7C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003A7C">
        <w:rPr>
          <w:bCs/>
          <w:sz w:val="28"/>
          <w:szCs w:val="28"/>
        </w:rPr>
        <w:t>1.</w:t>
      </w:r>
      <w:r w:rsidRPr="00003A7C">
        <w:rPr>
          <w:bCs/>
          <w:sz w:val="28"/>
          <w:szCs w:val="28"/>
        </w:rPr>
        <w:tab/>
        <w:t>Утвердить форму и текст сообщения о проведении годового Общего собрания акционеров Общества согласно приложению №5 к настоящему решению Совета директоров Общества.</w:t>
      </w:r>
    </w:p>
    <w:p w:rsidR="00003A7C" w:rsidRPr="00003A7C" w:rsidRDefault="00003A7C" w:rsidP="00003A7C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003A7C">
        <w:rPr>
          <w:bCs/>
          <w:sz w:val="28"/>
          <w:szCs w:val="28"/>
        </w:rPr>
        <w:t xml:space="preserve">2. Сообщить лицам, имеющим право на участие в годовом Общем собрании акционеров Общества, о проведении годового Общего собрания акционеров Общества путем размещения сообщения на веб-сайте Общества в сети Интернет </w:t>
      </w:r>
      <w:r w:rsidRPr="00003A7C">
        <w:rPr>
          <w:sz w:val="28"/>
          <w:szCs w:val="28"/>
        </w:rPr>
        <w:t>www.chechenergo.ru</w:t>
      </w:r>
      <w:r w:rsidRPr="00003A7C">
        <w:rPr>
          <w:bCs/>
          <w:sz w:val="28"/>
          <w:szCs w:val="28"/>
        </w:rPr>
        <w:t xml:space="preserve"> не позднее 05 мая 2023 года.</w:t>
      </w:r>
    </w:p>
    <w:p w:rsidR="00003A7C" w:rsidRPr="00003A7C" w:rsidRDefault="00003A7C" w:rsidP="00003A7C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003A7C">
        <w:rPr>
          <w:bCs/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сообщение о проведении годового Общего собрания акционеров направляется по адресу номинального держателя акций не позднее 04 мая 2023 года.</w:t>
      </w:r>
    </w:p>
    <w:p w:rsidR="002C0E4D" w:rsidRPr="00003A7C" w:rsidRDefault="002C0E4D" w:rsidP="00003A7C">
      <w:pPr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003A7C" w:rsidRPr="00003A7C" w:rsidRDefault="002C0E4D" w:rsidP="00003A7C">
      <w:pPr>
        <w:jc w:val="both"/>
        <w:rPr>
          <w:bCs/>
          <w:color w:val="000000"/>
          <w:sz w:val="28"/>
          <w:szCs w:val="28"/>
          <w:lang w:bidi="ru-RU"/>
        </w:rPr>
      </w:pPr>
      <w:r w:rsidRPr="00003A7C">
        <w:rPr>
          <w:bCs/>
          <w:color w:val="000000"/>
          <w:sz w:val="28"/>
          <w:szCs w:val="28"/>
        </w:rPr>
        <w:t>Вопрос №</w:t>
      </w:r>
      <w:r w:rsidR="00003A7C" w:rsidRPr="00003A7C">
        <w:rPr>
          <w:bCs/>
          <w:color w:val="000000"/>
          <w:sz w:val="28"/>
          <w:szCs w:val="28"/>
        </w:rPr>
        <w:t>11</w:t>
      </w:r>
      <w:r w:rsidRPr="00003A7C">
        <w:rPr>
          <w:bCs/>
          <w:color w:val="000000"/>
          <w:sz w:val="28"/>
          <w:szCs w:val="28"/>
        </w:rPr>
        <w:t>:</w:t>
      </w:r>
      <w:r w:rsidRPr="00003A7C">
        <w:rPr>
          <w:sz w:val="28"/>
          <w:szCs w:val="28"/>
        </w:rPr>
        <w:t xml:space="preserve"> </w:t>
      </w:r>
      <w:r w:rsidR="00003A7C" w:rsidRPr="00003A7C">
        <w:rPr>
          <w:bCs/>
          <w:color w:val="000000"/>
          <w:sz w:val="28"/>
          <w:szCs w:val="28"/>
          <w:lang w:bidi="ru-RU"/>
        </w:rPr>
        <w:t>Об определении даты направления бюллетеней для голосования лицам, имеющим право на участие в годовом Общем собрании акционеров АО «Чеченэнерго», адреса, по которому могут направляться заполненные бюллетени для голосования.</w:t>
      </w:r>
    </w:p>
    <w:p w:rsidR="00003A7C" w:rsidRPr="00003A7C" w:rsidRDefault="00003A7C" w:rsidP="00003A7C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003A7C">
        <w:rPr>
          <w:sz w:val="28"/>
          <w:szCs w:val="28"/>
        </w:rPr>
        <w:lastRenderedPageBreak/>
        <w:t>Решение:</w:t>
      </w:r>
    </w:p>
    <w:p w:rsidR="00003A7C" w:rsidRPr="00003A7C" w:rsidRDefault="00003A7C" w:rsidP="00003A7C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03A7C">
        <w:rPr>
          <w:rFonts w:eastAsia="MS Mincho"/>
          <w:sz w:val="28"/>
          <w:szCs w:val="28"/>
          <w:lang w:eastAsia="ja-JP"/>
        </w:rPr>
        <w:t xml:space="preserve">Определить, что бюллетени для голосования должны быть направлены простым письмом (вручены под роспись) лицам, имеющим право на участие в Общем собрании акционеров Общества, не позднее 16 мая 2023 года. </w:t>
      </w:r>
    </w:p>
    <w:p w:rsidR="00003A7C" w:rsidRPr="00003A7C" w:rsidRDefault="00003A7C" w:rsidP="00003A7C">
      <w:pPr>
        <w:widowControl w:val="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03A7C">
        <w:rPr>
          <w:rFonts w:eastAsia="MS Mincho"/>
          <w:sz w:val="28"/>
          <w:szCs w:val="28"/>
          <w:lang w:eastAsia="ja-JP"/>
        </w:rPr>
        <w:t>Бюллетень для голосования в электронной форме (в форме электронных документов) в срок не позднее 15 мая 2023 года направляется регистратору АО «СТАТУС» для направления номинальным держателям, зарегистрированным в реестре акционеров Общества.</w:t>
      </w:r>
    </w:p>
    <w:p w:rsidR="00003A7C" w:rsidRPr="00003A7C" w:rsidRDefault="00003A7C" w:rsidP="00003A7C">
      <w:pPr>
        <w:widowControl w:val="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03A7C">
        <w:rPr>
          <w:rFonts w:eastAsia="MS Mincho"/>
          <w:sz w:val="28"/>
          <w:szCs w:val="28"/>
          <w:lang w:eastAsia="ja-JP"/>
        </w:rPr>
        <w:t>2. Определить, что заполненные бюллетени для голосования могут быть направлены по адресу:</w:t>
      </w:r>
    </w:p>
    <w:p w:rsidR="00003A7C" w:rsidRPr="00003A7C" w:rsidRDefault="00003A7C" w:rsidP="00003A7C">
      <w:pPr>
        <w:widowControl w:val="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03A7C">
        <w:rPr>
          <w:rFonts w:eastAsia="MS Mincho"/>
          <w:sz w:val="28"/>
          <w:szCs w:val="28"/>
          <w:lang w:eastAsia="ja-JP"/>
        </w:rPr>
        <w:t xml:space="preserve">- 109052, Россия, г. Москва, ул. Новохохловская, д. 23, строение 1, </w:t>
      </w:r>
      <w:r w:rsidRPr="00003A7C">
        <w:rPr>
          <w:rFonts w:eastAsia="MS Mincho"/>
          <w:bCs/>
          <w:iCs/>
          <w:sz w:val="28"/>
          <w:szCs w:val="28"/>
          <w:lang w:eastAsia="ja-JP"/>
        </w:rPr>
        <w:t>помещение 1,</w:t>
      </w:r>
      <w:r w:rsidRPr="00003A7C">
        <w:rPr>
          <w:rFonts w:eastAsia="MS Mincho"/>
          <w:b/>
          <w:bCs/>
          <w:iCs/>
          <w:sz w:val="28"/>
          <w:szCs w:val="28"/>
          <w:lang w:eastAsia="ja-JP"/>
        </w:rPr>
        <w:t xml:space="preserve"> </w:t>
      </w:r>
      <w:r w:rsidRPr="00003A7C">
        <w:rPr>
          <w:rFonts w:eastAsia="MS Mincho"/>
          <w:sz w:val="28"/>
          <w:szCs w:val="28"/>
          <w:lang w:eastAsia="ja-JP"/>
        </w:rPr>
        <w:t>АО «СТАТУС».</w:t>
      </w:r>
    </w:p>
    <w:p w:rsidR="00003A7C" w:rsidRPr="00003A7C" w:rsidRDefault="00003A7C" w:rsidP="00003A7C">
      <w:pPr>
        <w:widowControl w:val="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03A7C">
        <w:rPr>
          <w:rFonts w:eastAsia="MS Mincho"/>
          <w:sz w:val="28"/>
          <w:szCs w:val="28"/>
          <w:lang w:eastAsia="ja-JP"/>
        </w:rPr>
        <w:t>3. Определить, что принявшими участие в годовом Общем собрании акционеров АО «Чеченэнерго» считаются акционеры, бюллетени для голосования которых получены до 06 июня 2023 года.</w:t>
      </w:r>
    </w:p>
    <w:p w:rsidR="002C0E4D" w:rsidRPr="00003A7C" w:rsidRDefault="00003A7C" w:rsidP="00003A7C">
      <w:pPr>
        <w:widowControl w:val="0"/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03A7C">
        <w:rPr>
          <w:rFonts w:eastAsia="MS Mincho"/>
          <w:sz w:val="28"/>
          <w:szCs w:val="28"/>
          <w:lang w:eastAsia="ja-JP"/>
        </w:rPr>
        <w:t>4. 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 Совета директоров Общества.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>Голосовали «ЗА»: Боев С.В., Кадиров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EC7B05" w:rsidRPr="00514D2A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566"/>
        <w:gridCol w:w="7115"/>
      </w:tblGrid>
      <w:tr w:rsidR="00D625E5" w:rsidRPr="00B201FD" w:rsidTr="00EC7B0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0E2815" w:rsidRDefault="00D625E5" w:rsidP="00200658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0E2815">
              <w:rPr>
                <w:sz w:val="28"/>
                <w:szCs w:val="28"/>
              </w:rPr>
              <w:t>Приложени</w:t>
            </w:r>
            <w:r w:rsidR="00200658">
              <w:rPr>
                <w:sz w:val="28"/>
                <w:szCs w:val="28"/>
              </w:rPr>
              <w:t>е</w:t>
            </w:r>
            <w:r w:rsidRPr="000E2815">
              <w:rPr>
                <w:sz w:val="28"/>
                <w:szCs w:val="28"/>
              </w:rPr>
              <w:t>:</w:t>
            </w:r>
          </w:p>
        </w:tc>
        <w:tc>
          <w:tcPr>
            <w:tcW w:w="566" w:type="dxa"/>
          </w:tcPr>
          <w:p w:rsidR="00D625E5" w:rsidRPr="000E2815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B201FD" w:rsidRDefault="00D23409" w:rsidP="00BA55C7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D23409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Общества об исполнении Программы развития интеллектуального учета АО «Чеченэнерго» за 2022 год</w:t>
            </w:r>
            <w:r w:rsidR="00E25117" w:rsidRPr="000E2815">
              <w:rPr>
                <w:bCs/>
                <w:sz w:val="28"/>
                <w:szCs w:val="28"/>
              </w:rPr>
              <w:t>.</w:t>
            </w:r>
          </w:p>
        </w:tc>
      </w:tr>
      <w:tr w:rsidR="00EC7B05" w:rsidRPr="00B201FD" w:rsidTr="00EC7B0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EC7B05" w:rsidRPr="000E2815" w:rsidRDefault="00EC7B05" w:rsidP="00EE011F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EC7B05" w:rsidRPr="000E2815" w:rsidRDefault="00EC7B05" w:rsidP="00EE011F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EC7B05" w:rsidRPr="00EC7B05" w:rsidRDefault="00D23409" w:rsidP="00D23409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С</w:t>
            </w:r>
            <w:r w:rsidRPr="00D23409">
              <w:rPr>
                <w:bCs/>
                <w:sz w:val="28"/>
                <w:szCs w:val="28"/>
                <w:lang w:bidi="ru-RU"/>
              </w:rPr>
              <w:t>мет</w:t>
            </w:r>
            <w:r>
              <w:rPr>
                <w:bCs/>
                <w:sz w:val="28"/>
                <w:szCs w:val="28"/>
                <w:lang w:bidi="ru-RU"/>
              </w:rPr>
              <w:t>а</w:t>
            </w:r>
            <w:r w:rsidRPr="00D23409">
              <w:rPr>
                <w:bCs/>
                <w:sz w:val="28"/>
                <w:szCs w:val="28"/>
                <w:lang w:bidi="ru-RU"/>
              </w:rPr>
              <w:t xml:space="preserve"> затрат, связанных с подготовкой и проведением годового Общего собрания акционеров АО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D23409">
              <w:rPr>
                <w:bCs/>
                <w:sz w:val="28"/>
                <w:szCs w:val="28"/>
                <w:lang w:bidi="ru-RU"/>
              </w:rPr>
              <w:t>«Чеченэнерго»</w:t>
            </w:r>
            <w:r w:rsidR="00EC7B05" w:rsidRPr="000E2815">
              <w:rPr>
                <w:bCs/>
                <w:sz w:val="28"/>
                <w:szCs w:val="28"/>
              </w:rPr>
              <w:t>.</w:t>
            </w:r>
          </w:p>
        </w:tc>
      </w:tr>
      <w:tr w:rsidR="00D23409" w:rsidRPr="00B201FD" w:rsidTr="00D23409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23409" w:rsidRPr="000E2815" w:rsidRDefault="00D23409" w:rsidP="00D735E5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D23409" w:rsidRPr="000E2815" w:rsidRDefault="0022085B" w:rsidP="00D735E5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D2340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D23409" w:rsidRPr="00EC7B05" w:rsidRDefault="0022085B" w:rsidP="0022085B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Форма </w:t>
            </w:r>
            <w:r w:rsidRPr="0022085B">
              <w:rPr>
                <w:bCs/>
                <w:sz w:val="28"/>
                <w:szCs w:val="28"/>
                <w:lang w:bidi="ru-RU"/>
              </w:rPr>
              <w:t>отчет</w:t>
            </w:r>
            <w:r>
              <w:rPr>
                <w:bCs/>
                <w:sz w:val="28"/>
                <w:szCs w:val="28"/>
                <w:lang w:bidi="ru-RU"/>
              </w:rPr>
              <w:t>а</w:t>
            </w:r>
            <w:r w:rsidRPr="0022085B">
              <w:rPr>
                <w:bCs/>
                <w:sz w:val="28"/>
                <w:szCs w:val="28"/>
                <w:lang w:bidi="ru-RU"/>
              </w:rPr>
              <w:t xml:space="preserve"> о расходовании средств на подготовку и проведение годового Общего собрания акционеров</w:t>
            </w:r>
            <w:r w:rsidR="00D23409" w:rsidRPr="000E2815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2085B" w:rsidRPr="00B201FD" w:rsidTr="0022085B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22085B" w:rsidRPr="000E2815" w:rsidRDefault="0022085B" w:rsidP="00A16448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2085B" w:rsidRPr="000E2815" w:rsidRDefault="00D11270" w:rsidP="00D11270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22085B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22085B" w:rsidRPr="00EC7B05" w:rsidRDefault="00D11270" w:rsidP="00D11270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Д</w:t>
            </w:r>
            <w:r w:rsidRPr="00D11270">
              <w:rPr>
                <w:bCs/>
                <w:sz w:val="28"/>
                <w:szCs w:val="28"/>
                <w:lang w:bidi="ru-RU"/>
              </w:rPr>
              <w:t>оговор оказания услуг по подготовке и проведению годового Общего собрания акционеров АО «Чеченэнерго» с регистратором Общества</w:t>
            </w:r>
            <w:r w:rsidR="0022085B" w:rsidRPr="000E2815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2085B" w:rsidRPr="00B201FD" w:rsidTr="0022085B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22085B" w:rsidRPr="000E2815" w:rsidRDefault="0022085B" w:rsidP="00476D1E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2085B" w:rsidRPr="000E2815" w:rsidRDefault="00D11270" w:rsidP="00D11270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="0022085B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22085B" w:rsidRPr="00EC7B05" w:rsidRDefault="00D11270" w:rsidP="00476D1E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Ф</w:t>
            </w:r>
            <w:r w:rsidRPr="00D11270">
              <w:rPr>
                <w:bCs/>
                <w:sz w:val="28"/>
                <w:szCs w:val="28"/>
                <w:lang w:bidi="ru-RU"/>
              </w:rPr>
              <w:t>орма и текст сообщения о проведении годового Общего собрания акционеров Общества</w:t>
            </w:r>
            <w:r w:rsidR="0022085B" w:rsidRPr="000E2815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44" w:rsidRDefault="007C7044" w:rsidP="00595CEE">
      <w:r>
        <w:separator/>
      </w:r>
    </w:p>
  </w:endnote>
  <w:endnote w:type="continuationSeparator" w:id="0">
    <w:p w:rsidR="007C7044" w:rsidRDefault="007C704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6AB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44" w:rsidRDefault="007C7044" w:rsidP="00595CEE">
      <w:r>
        <w:separator/>
      </w:r>
    </w:p>
  </w:footnote>
  <w:footnote w:type="continuationSeparator" w:id="0">
    <w:p w:rsidR="007C7044" w:rsidRDefault="007C7044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  <w:num w:numId="15">
    <w:abstractNumId w:val="9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3F1F"/>
    <w:rsid w:val="00026551"/>
    <w:rsid w:val="00026594"/>
    <w:rsid w:val="00032F1D"/>
    <w:rsid w:val="00034D73"/>
    <w:rsid w:val="00037683"/>
    <w:rsid w:val="0003779A"/>
    <w:rsid w:val="000378F2"/>
    <w:rsid w:val="0004399F"/>
    <w:rsid w:val="00044F81"/>
    <w:rsid w:val="000501AC"/>
    <w:rsid w:val="00050506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7309"/>
    <w:rsid w:val="00207AF7"/>
    <w:rsid w:val="00212A48"/>
    <w:rsid w:val="0022085B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43EE1"/>
    <w:rsid w:val="002466AB"/>
    <w:rsid w:val="00250077"/>
    <w:rsid w:val="0025034A"/>
    <w:rsid w:val="002537C8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123"/>
    <w:rsid w:val="002A3803"/>
    <w:rsid w:val="002A3844"/>
    <w:rsid w:val="002A4DB0"/>
    <w:rsid w:val="002A4E74"/>
    <w:rsid w:val="002A57C3"/>
    <w:rsid w:val="002B134D"/>
    <w:rsid w:val="002C0E4D"/>
    <w:rsid w:val="002C1A97"/>
    <w:rsid w:val="002C69E0"/>
    <w:rsid w:val="002D0DE5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2053"/>
    <w:rsid w:val="00314301"/>
    <w:rsid w:val="003168FA"/>
    <w:rsid w:val="0031702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052B"/>
    <w:rsid w:val="00460FA7"/>
    <w:rsid w:val="004629C5"/>
    <w:rsid w:val="00465F9C"/>
    <w:rsid w:val="00466086"/>
    <w:rsid w:val="00467C79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A67B7"/>
    <w:rsid w:val="004B0B69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985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C21E1"/>
    <w:rsid w:val="005C3F03"/>
    <w:rsid w:val="005D0641"/>
    <w:rsid w:val="005D146B"/>
    <w:rsid w:val="005D21CF"/>
    <w:rsid w:val="005D2AF9"/>
    <w:rsid w:val="005D5CC3"/>
    <w:rsid w:val="005E25DD"/>
    <w:rsid w:val="005E46BB"/>
    <w:rsid w:val="005E7EDE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321"/>
    <w:rsid w:val="006A39A1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4E4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57E7"/>
    <w:rsid w:val="00757870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C7044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01BF"/>
    <w:rsid w:val="00882476"/>
    <w:rsid w:val="008904FE"/>
    <w:rsid w:val="00891125"/>
    <w:rsid w:val="00891DB0"/>
    <w:rsid w:val="00892AC7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A53B9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1B38"/>
    <w:rsid w:val="00B233AE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5F65"/>
    <w:rsid w:val="00BE6993"/>
    <w:rsid w:val="00BF0862"/>
    <w:rsid w:val="00BF1812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D0E19"/>
    <w:rsid w:val="00CD33CC"/>
    <w:rsid w:val="00CD428D"/>
    <w:rsid w:val="00CD56A6"/>
    <w:rsid w:val="00CD6153"/>
    <w:rsid w:val="00CE1008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107D0"/>
    <w:rsid w:val="00D11270"/>
    <w:rsid w:val="00D125A1"/>
    <w:rsid w:val="00D14F4B"/>
    <w:rsid w:val="00D16AD9"/>
    <w:rsid w:val="00D20146"/>
    <w:rsid w:val="00D23409"/>
    <w:rsid w:val="00D237BC"/>
    <w:rsid w:val="00D25C6B"/>
    <w:rsid w:val="00D260B7"/>
    <w:rsid w:val="00D36E5D"/>
    <w:rsid w:val="00D40879"/>
    <w:rsid w:val="00D46844"/>
    <w:rsid w:val="00D46EAB"/>
    <w:rsid w:val="00D535CD"/>
    <w:rsid w:val="00D61512"/>
    <w:rsid w:val="00D622D6"/>
    <w:rsid w:val="00D625E5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B6FC1"/>
    <w:rsid w:val="00DC05B3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33055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B0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6F0A"/>
    <w:rsid w:val="00ED791D"/>
    <w:rsid w:val="00EE6937"/>
    <w:rsid w:val="00EF3466"/>
    <w:rsid w:val="00EF76AC"/>
    <w:rsid w:val="00F025A3"/>
    <w:rsid w:val="00F03F8C"/>
    <w:rsid w:val="00F06031"/>
    <w:rsid w:val="00F06D70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715DE"/>
    <w:rsid w:val="00F7640F"/>
    <w:rsid w:val="00F77229"/>
    <w:rsid w:val="00F806B0"/>
    <w:rsid w:val="00F81DA2"/>
    <w:rsid w:val="00F828AB"/>
    <w:rsid w:val="00F84D73"/>
    <w:rsid w:val="00F8519F"/>
    <w:rsid w:val="00F85DC3"/>
    <w:rsid w:val="00F94359"/>
    <w:rsid w:val="00F94397"/>
    <w:rsid w:val="00F94D49"/>
    <w:rsid w:val="00F9520C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EAB6-FE2D-4447-B369-D5C07F48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2023-04-28T08:34:00Z</dcterms:created>
  <dcterms:modified xsi:type="dcterms:W3CDTF">2023-04-28T08:34:00Z</dcterms:modified>
</cp:coreProperties>
</file>