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552" w:type="dxa"/>
        <w:tblInd w:w="-806" w:type="dxa"/>
        <w:tblLook w:val="04A0" w:firstRow="1" w:lastRow="0" w:firstColumn="1" w:lastColumn="0" w:noHBand="0" w:noVBand="1"/>
      </w:tblPr>
      <w:tblGrid>
        <w:gridCol w:w="3778"/>
        <w:gridCol w:w="1985"/>
        <w:gridCol w:w="3685"/>
        <w:gridCol w:w="2104"/>
      </w:tblGrid>
      <w:tr w:rsidR="00224B1E" w:rsidRPr="00207A86" w:rsidTr="00224B1E">
        <w:trPr>
          <w:trHeight w:val="750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207A86">
              <w:rPr>
                <w:b/>
                <w:bCs/>
              </w:rPr>
              <w:t>Износ линий и оборудования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Кол-во оборудования всего, шт. / Протяженность всего, км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Кол-во оборудования, шт. (более 25 лет)/ Протяженность ЛЭП, км (более 35 лет)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%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shd w:val="clear" w:color="auto" w:fill="D9D9D9" w:themeFill="background1" w:themeFillShade="D9"/>
            <w:vAlign w:val="center"/>
            <w:hideMark/>
          </w:tcPr>
          <w:p w:rsidR="00224B1E" w:rsidRPr="00675DAF" w:rsidRDefault="00224B1E" w:rsidP="00224B1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675DAF">
              <w:rPr>
                <w:b/>
                <w:bCs/>
              </w:rPr>
              <w:t>1 Общий износ по оборудованию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  <w:color w:val="000000"/>
              </w:rPr>
              <w:t>16093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</w:rPr>
              <w:t>5258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</w:rPr>
              <w:t>32,67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675DAF" w:rsidRDefault="00224B1E" w:rsidP="00224B1E">
            <w:pPr>
              <w:jc w:val="left"/>
              <w:rPr>
                <w:b/>
                <w:bCs/>
              </w:rPr>
            </w:pPr>
            <w:r w:rsidRPr="00675DAF">
              <w:rPr>
                <w:b/>
                <w:bCs/>
              </w:rPr>
              <w:t>1.1 Трансформаторное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  <w:color w:val="000000"/>
              </w:rPr>
              <w:t>5522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  <w:color w:val="000000"/>
              </w:rPr>
              <w:t>2118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</w:rPr>
              <w:t>38,36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1.1.1 СТ 6-20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5375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2051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38,16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1.1.2 СТ 35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48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50,53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1.1.3 СТ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36,54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675DAF" w:rsidRDefault="00224B1E" w:rsidP="00224B1E">
            <w:pPr>
              <w:jc w:val="left"/>
              <w:rPr>
                <w:b/>
                <w:bCs/>
              </w:rPr>
            </w:pPr>
            <w:r w:rsidRPr="00675DAF">
              <w:rPr>
                <w:b/>
                <w:bCs/>
              </w:rPr>
              <w:t>1.2 Коммутационные аппараты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  <w:color w:val="000000"/>
              </w:rPr>
              <w:t>10571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  <w:color w:val="000000"/>
              </w:rPr>
              <w:t>3140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675DAF" w:rsidRDefault="00224B1E" w:rsidP="00224B1E">
            <w:pPr>
              <w:jc w:val="center"/>
              <w:rPr>
                <w:b/>
                <w:bCs/>
              </w:rPr>
            </w:pPr>
            <w:r w:rsidRPr="00675DAF">
              <w:rPr>
                <w:b/>
                <w:bCs/>
              </w:rPr>
              <w:t>29,70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1.2.1 Выключатели 6-20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2909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305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10,48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1.2.3 Выключатели 35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113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36,69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1.2.4 Выключатели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3,25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1.2.11 Разъединители 6-20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5964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2283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38,28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1.2.12 Разъединители 35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699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322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46,07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1.2.13 </w:t>
            </w:r>
            <w:r>
              <w:t>Р</w:t>
            </w:r>
            <w:r w:rsidRPr="00207A86">
              <w:t xml:space="preserve">азъединители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17,57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1.2.21 Отделители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100,00</w:t>
            </w:r>
          </w:p>
        </w:tc>
      </w:tr>
      <w:tr w:rsidR="00224B1E" w:rsidRPr="00675DAF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1.2.25 Короткозамыкатели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1E" w:rsidRPr="00675DAF" w:rsidRDefault="00224B1E" w:rsidP="00224B1E">
            <w:pPr>
              <w:jc w:val="center"/>
            </w:pPr>
            <w:r w:rsidRPr="00675DAF">
              <w:rPr>
                <w:color w:val="000000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100,00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shd w:val="clear" w:color="auto" w:fill="D9D9D9" w:themeFill="background1" w:themeFillShade="D9"/>
            <w:vAlign w:val="center"/>
            <w:hideMark/>
          </w:tcPr>
          <w:p w:rsidR="00224B1E" w:rsidRPr="00207A86" w:rsidRDefault="00224B1E" w:rsidP="00224B1E">
            <w:pPr>
              <w:jc w:val="left"/>
              <w:rPr>
                <w:b/>
                <w:bCs/>
              </w:rPr>
            </w:pPr>
            <w:r w:rsidRPr="00207A86">
              <w:rPr>
                <w:b/>
                <w:bCs/>
              </w:rPr>
              <w:t>2 Общий износ по линиям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15942,19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15942,19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59,16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  <w:rPr>
                <w:b/>
                <w:bCs/>
              </w:rPr>
            </w:pPr>
            <w:r w:rsidRPr="00207A86">
              <w:rPr>
                <w:b/>
                <w:bCs/>
              </w:rPr>
              <w:t>2.1 Воздушные ЛЭП</w:t>
            </w:r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14843,38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8991,58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60,58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2.1.1 ВЛ 0.4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7886,34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4902,01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62,16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2.1.2 ВЛ 6-20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4796,36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3310,69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69,02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2.1.3 ВЛ 35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990,99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446,68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45,07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2.1.5 ВЛ 110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1169,69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332,20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28,40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  <w:rPr>
                <w:b/>
                <w:bCs/>
              </w:rPr>
            </w:pPr>
            <w:r w:rsidRPr="00207A86">
              <w:rPr>
                <w:b/>
                <w:bCs/>
              </w:rPr>
              <w:t>2.2 Кабельные ЛЭП</w:t>
            </w:r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1098,81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1098,81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  <w:rPr>
                <w:b/>
                <w:bCs/>
              </w:rPr>
            </w:pPr>
            <w:r w:rsidRPr="00207A86">
              <w:rPr>
                <w:b/>
                <w:bCs/>
              </w:rPr>
              <w:t>40,08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2.2.1 КЛ 0.4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632,64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416,24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65,79</w:t>
            </w:r>
          </w:p>
        </w:tc>
      </w:tr>
      <w:tr w:rsidR="00224B1E" w:rsidRPr="00207A86" w:rsidTr="00224B1E">
        <w:trPr>
          <w:trHeight w:val="345"/>
        </w:trPr>
        <w:tc>
          <w:tcPr>
            <w:tcW w:w="3778" w:type="dxa"/>
            <w:vAlign w:val="center"/>
            <w:hideMark/>
          </w:tcPr>
          <w:p w:rsidR="00224B1E" w:rsidRPr="00207A86" w:rsidRDefault="00224B1E" w:rsidP="00224B1E">
            <w:pPr>
              <w:jc w:val="left"/>
            </w:pPr>
            <w:r w:rsidRPr="00207A86">
              <w:t xml:space="preserve">2.2.2 КЛ 6-20 </w:t>
            </w:r>
            <w:proofErr w:type="spellStart"/>
            <w:r w:rsidRPr="00207A86">
              <w:t>кВ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466,17</w:t>
            </w:r>
          </w:p>
        </w:tc>
        <w:tc>
          <w:tcPr>
            <w:tcW w:w="3685" w:type="dxa"/>
            <w:noWrap/>
            <w:vAlign w:val="center"/>
            <w:hideMark/>
          </w:tcPr>
          <w:p w:rsidR="00224B1E" w:rsidRPr="00207A86" w:rsidRDefault="00224B1E" w:rsidP="00224B1E">
            <w:pPr>
              <w:jc w:val="center"/>
            </w:pPr>
            <w:r w:rsidRPr="00207A86">
              <w:t>24,11</w:t>
            </w:r>
          </w:p>
        </w:tc>
        <w:tc>
          <w:tcPr>
            <w:tcW w:w="2104" w:type="dxa"/>
            <w:vAlign w:val="center"/>
          </w:tcPr>
          <w:p w:rsidR="00224B1E" w:rsidRPr="00207A86" w:rsidRDefault="00224B1E" w:rsidP="00224B1E">
            <w:pPr>
              <w:jc w:val="center"/>
            </w:pPr>
            <w:r w:rsidRPr="00207A86">
              <w:t>5,17</w:t>
            </w:r>
          </w:p>
        </w:tc>
      </w:tr>
      <w:bookmarkEnd w:id="0"/>
    </w:tbl>
    <w:p w:rsidR="00224B1E" w:rsidRDefault="00224B1E"/>
    <w:sectPr w:rsidR="00224B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482" w:rsidRDefault="00542482" w:rsidP="00224B1E">
      <w:r>
        <w:separator/>
      </w:r>
    </w:p>
  </w:endnote>
  <w:endnote w:type="continuationSeparator" w:id="0">
    <w:p w:rsidR="00542482" w:rsidRDefault="00542482" w:rsidP="002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482" w:rsidRDefault="00542482" w:rsidP="00224B1E">
      <w:r>
        <w:separator/>
      </w:r>
    </w:p>
  </w:footnote>
  <w:footnote w:type="continuationSeparator" w:id="0">
    <w:p w:rsidR="00542482" w:rsidRDefault="00542482" w:rsidP="0022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B1E" w:rsidRDefault="00224B1E" w:rsidP="00224B1E">
    <w:pPr>
      <w:pStyle w:val="a4"/>
      <w:jc w:val="center"/>
      <w:rPr>
        <w:b/>
      </w:rPr>
    </w:pPr>
    <w:r w:rsidRPr="00EB4080">
      <w:rPr>
        <w:b/>
      </w:rPr>
      <w:t>Информация об уровне физического износа объектов электросетевого хозяйства</w:t>
    </w:r>
  </w:p>
  <w:p w:rsidR="00224B1E" w:rsidRDefault="00224B1E" w:rsidP="00224B1E">
    <w:pPr>
      <w:pStyle w:val="a4"/>
      <w:jc w:val="center"/>
      <w:rPr>
        <w:b/>
      </w:rPr>
    </w:pPr>
    <w:r w:rsidRPr="00EB4080">
      <w:rPr>
        <w:b/>
      </w:rPr>
      <w:t xml:space="preserve"> </w:t>
    </w:r>
    <w:r>
      <w:rPr>
        <w:b/>
      </w:rPr>
      <w:t>АО «</w:t>
    </w:r>
    <w:proofErr w:type="spellStart"/>
    <w:r>
      <w:rPr>
        <w:b/>
      </w:rPr>
      <w:t>Чеченэнерго</w:t>
    </w:r>
    <w:proofErr w:type="spellEnd"/>
    <w:r>
      <w:rPr>
        <w:b/>
      </w:rPr>
      <w:t>»</w:t>
    </w:r>
  </w:p>
  <w:p w:rsidR="00224B1E" w:rsidRDefault="00224B1E" w:rsidP="00224B1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1E"/>
    <w:rsid w:val="00224B1E"/>
    <w:rsid w:val="005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65B9"/>
  <w15:chartTrackingRefBased/>
  <w15:docId w15:val="{93A50D76-B90C-49B1-99E3-F5907799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4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2024-05-03T04:57:00Z</dcterms:created>
  <dcterms:modified xsi:type="dcterms:W3CDTF">2024-05-03T05:00:00Z</dcterms:modified>
</cp:coreProperties>
</file>